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三门峡市生态环境局卢氏分局</w:t>
      </w:r>
    </w:p>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年政府信息公开工作年度报告</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ascii="Times New Roman" w:hAnsi="黑体" w:eastAsia="黑体" w:cs="Times New Roman"/>
          <w:color w:val="000000"/>
          <w:sz w:val="32"/>
          <w:szCs w:val="32"/>
        </w:rPr>
      </w:pPr>
      <w:r>
        <w:rPr>
          <w:rFonts w:ascii="Times New Roman" w:hAnsi="黑体" w:eastAsia="黑体" w:cs="Times New Roman"/>
          <w:color w:val="000000"/>
          <w:sz w:val="32"/>
          <w:szCs w:val="32"/>
        </w:rPr>
        <w:t>一、总体情况</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三门峡市生态环境局卢氏分局在卢氏</w:t>
      </w:r>
      <w:r>
        <w:rPr>
          <w:rFonts w:hint="eastAsia" w:ascii="仿宋" w:hAnsi="仿宋" w:eastAsia="仿宋" w:cs="仿宋"/>
          <w:color w:val="000000"/>
          <w:sz w:val="32"/>
          <w:szCs w:val="32"/>
          <w:lang w:eastAsia="zh-CN"/>
        </w:rPr>
        <w:t>县委、县政府的正确领导和县</w:t>
      </w:r>
      <w:r>
        <w:rPr>
          <w:rFonts w:hint="eastAsia" w:ascii="仿宋" w:hAnsi="仿宋" w:eastAsia="仿宋" w:cs="仿宋"/>
          <w:color w:val="000000"/>
          <w:sz w:val="32"/>
          <w:szCs w:val="32"/>
        </w:rPr>
        <w:t>政府信息公开</w:t>
      </w:r>
      <w:r>
        <w:rPr>
          <w:rFonts w:hint="eastAsia" w:ascii="仿宋" w:hAnsi="仿宋" w:eastAsia="仿宋" w:cs="仿宋"/>
          <w:color w:val="000000"/>
          <w:sz w:val="32"/>
          <w:szCs w:val="32"/>
          <w:lang w:eastAsia="zh-CN"/>
        </w:rPr>
        <w:t>办公室</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精心</w:t>
      </w:r>
      <w:r>
        <w:rPr>
          <w:rFonts w:hint="eastAsia" w:ascii="仿宋" w:hAnsi="仿宋" w:eastAsia="仿宋" w:cs="仿宋"/>
          <w:color w:val="000000"/>
          <w:sz w:val="32"/>
          <w:szCs w:val="32"/>
        </w:rPr>
        <w:t>指导下，</w:t>
      </w:r>
      <w:r>
        <w:rPr>
          <w:rFonts w:hint="eastAsia" w:ascii="仿宋" w:hAnsi="仿宋" w:eastAsia="仿宋" w:cs="仿宋"/>
          <w:color w:val="000000"/>
          <w:sz w:val="32"/>
          <w:szCs w:val="32"/>
          <w:lang w:eastAsia="zh-CN"/>
        </w:rPr>
        <w:t>认真贯彻执行信息公开条例，紧紧围绕县政务公开政务服务工作要点，积极稳妥地推进政府信息公开工作</w:t>
      </w:r>
      <w:r>
        <w:rPr>
          <w:rFonts w:hint="eastAsia" w:ascii="仿宋" w:hAnsi="仿宋" w:eastAsia="仿宋" w:cs="仿宋"/>
          <w:color w:val="000000"/>
          <w:sz w:val="32"/>
          <w:szCs w:val="32"/>
        </w:rPr>
        <w:t>。</w:t>
      </w:r>
    </w:p>
    <w:p>
      <w:pPr>
        <w:pStyle w:val="2"/>
        <w:widowControl/>
        <w:numPr>
          <w:ilvl w:val="0"/>
          <w:numId w:val="1"/>
        </w:numPr>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政府信息主动公开情况。截止202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年12月31日，三门峡市生态环境局卢氏分局在卢氏县人民政府门户网站生态环境窗口主动公开信息共</w:t>
      </w:r>
      <w:r>
        <w:rPr>
          <w:rFonts w:hint="eastAsia" w:ascii="仿宋" w:hAnsi="仿宋" w:eastAsia="仿宋" w:cs="仿宋"/>
          <w:color w:val="000000"/>
          <w:sz w:val="32"/>
          <w:szCs w:val="32"/>
          <w:lang w:val="en-US" w:eastAsia="zh-CN"/>
        </w:rPr>
        <w:t>385</w:t>
      </w:r>
      <w:r>
        <w:rPr>
          <w:rFonts w:hint="eastAsia" w:ascii="仿宋" w:hAnsi="仿宋" w:eastAsia="仿宋" w:cs="仿宋"/>
          <w:color w:val="000000"/>
          <w:sz w:val="32"/>
          <w:szCs w:val="32"/>
          <w:lang w:eastAsia="zh-CN"/>
        </w:rPr>
        <w:t>条，其中环境质量公示365条、行政许可公示8条、其他事项</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条，确保信息更新及时准确；没有依申请办理件，全年公示和发布的信息没有导致产生社会负面影响的事件发生。</w:t>
      </w:r>
      <w:r>
        <w:rPr>
          <w:rFonts w:hint="eastAsia" w:ascii="仿宋" w:hAnsi="仿宋" w:eastAsia="仿宋" w:cs="仿宋"/>
          <w:color w:val="000000"/>
          <w:sz w:val="32"/>
          <w:szCs w:val="32"/>
          <w:lang w:val="en-US" w:eastAsia="zh-CN"/>
        </w:rPr>
        <w:t xml:space="preserve">  </w:t>
      </w:r>
    </w:p>
    <w:p>
      <w:pPr>
        <w:pStyle w:val="2"/>
        <w:widowControl/>
        <w:numPr>
          <w:ilvl w:val="0"/>
          <w:numId w:val="0"/>
        </w:numPr>
        <w:pBdr>
          <w:top w:val="none" w:color="auto" w:sz="0" w:space="0"/>
          <w:left w:val="none" w:color="auto" w:sz="0" w:space="0"/>
          <w:bottom w:val="none" w:color="auto" w:sz="0" w:space="0"/>
          <w:right w:val="none" w:color="auto" w:sz="0" w:space="0"/>
        </w:pBdr>
        <w:spacing w:beforeAutospacing="0" w:afterAutospacing="0" w:line="760" w:lineRule="exact"/>
        <w:ind w:right="0" w:rightChars="0"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（二）依申请公开办理情况。202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年度我局未办理依申请公开申请。</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（三）政府信息管理情况。我局严格按照县政府信息公开中心要求，完善信息管理制度，明确责任领导和具体负责人，严格按照流程发布信息。</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（四）政府信息公开平台建设情况。我局信息公开平台主要依靠卢氏县人民政府网站，设立行政处罚、行政许可、环境质量公示、其他事项，及时更新栏目信息。</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（五）政府信息公开监督保障情况。我局告诉重视信息公开监督保障，确保政府信息公开受理渠道畅通、便捷。</w:t>
      </w:r>
    </w:p>
    <w:p>
      <w:pPr>
        <w:pStyle w:val="2"/>
        <w:widowControl/>
        <w:pBdr>
          <w:top w:val="none" w:color="auto" w:sz="0" w:space="0"/>
          <w:left w:val="none" w:color="auto" w:sz="0" w:space="0"/>
          <w:bottom w:val="none" w:color="auto" w:sz="0" w:space="0"/>
          <w:right w:val="none" w:color="auto" w:sz="0" w:space="0"/>
        </w:pBdr>
        <w:spacing w:beforeAutospacing="0" w:afterAutospacing="0" w:line="76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（六）信息公开考核、社会评议、责任追究情况。202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年，我局注重拓宽群众咨询渠道，积极收集社情民意，做到件件有落实、事事有回音。全面未发生因信息公开工作受到责任追究情况。</w:t>
      </w:r>
    </w:p>
    <w:p>
      <w:pPr>
        <w:pStyle w:val="2"/>
        <w:keepNext w:val="0"/>
        <w:keepLines w:val="0"/>
        <w:widowControl/>
        <w:suppressLineNumbers w:val="0"/>
        <w:spacing w:before="75" w:beforeAutospacing="0" w:after="75" w:afterAutospacing="0" w:line="368" w:lineRule="atLeast"/>
        <w:ind w:left="0" w:right="0"/>
        <w:rPr>
          <w:sz w:val="24"/>
          <w:szCs w:val="24"/>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481" w:leftChars="0" w:right="0" w:firstLine="0" w:firstLineChars="0"/>
        <w:textAlignment w:val="top"/>
        <w:rPr>
          <w:rFonts w:ascii="Times New Roman" w:hAnsi="Times New Roman" w:eastAsia="黑体"/>
          <w:color w:val="000000"/>
          <w:sz w:val="32"/>
          <w:szCs w:val="32"/>
        </w:rPr>
      </w:pPr>
      <w:r>
        <w:rPr>
          <w:rStyle w:val="5"/>
          <w:rFonts w:hint="default" w:ascii="Arial" w:hAnsi="Arial" w:cs="Arial"/>
          <w:i w:val="0"/>
          <w:caps w:val="0"/>
          <w:color w:val="000000"/>
          <w:spacing w:val="0"/>
          <w:sz w:val="24"/>
          <w:szCs w:val="24"/>
          <w:shd w:val="clear" w:fill="FFFFFF"/>
        </w:rPr>
        <w:t>主动公开政府信息情况</w:t>
      </w:r>
    </w:p>
    <w:tbl>
      <w:tblPr>
        <w:tblStyle w:val="3"/>
        <w:tblW w:w="8458" w:type="dxa"/>
        <w:jc w:val="center"/>
        <w:tblLayout w:type="fixed"/>
        <w:tblCellMar>
          <w:top w:w="0" w:type="dxa"/>
          <w:left w:w="108" w:type="dxa"/>
          <w:bottom w:w="0" w:type="dxa"/>
          <w:right w:w="108" w:type="dxa"/>
        </w:tblCellMar>
      </w:tblPr>
      <w:tblGrid>
        <w:gridCol w:w="2698"/>
        <w:gridCol w:w="2290"/>
        <w:gridCol w:w="1271"/>
        <w:gridCol w:w="2199"/>
      </w:tblGrid>
      <w:tr>
        <w:tblPrEx>
          <w:tblCellMar>
            <w:top w:w="0" w:type="dxa"/>
            <w:left w:w="108" w:type="dxa"/>
            <w:bottom w:w="0" w:type="dxa"/>
            <w:right w:w="108" w:type="dxa"/>
          </w:tblCellMar>
        </w:tblPrEx>
        <w:trPr>
          <w:trHeight w:val="495" w:hRule="atLeast"/>
          <w:jc w:val="center"/>
        </w:trPr>
        <w:tc>
          <w:tcPr>
            <w:tcW w:w="8458"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第二十条第（一）项</w:t>
            </w:r>
          </w:p>
        </w:tc>
      </w:tr>
      <w:tr>
        <w:tblPrEx>
          <w:tblCellMar>
            <w:top w:w="0" w:type="dxa"/>
            <w:left w:w="108" w:type="dxa"/>
            <w:bottom w:w="0" w:type="dxa"/>
            <w:right w:w="108" w:type="dxa"/>
          </w:tblCellMar>
        </w:tblPrEx>
        <w:trPr>
          <w:trHeight w:val="882"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信息内容</w:t>
            </w:r>
          </w:p>
        </w:tc>
        <w:tc>
          <w:tcPr>
            <w:tcW w:w="2290" w:type="dxa"/>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本年新</w:t>
            </w:r>
            <w:r>
              <w:rPr>
                <w:rFonts w:ascii="Times New Roman" w:hAnsi="Times New Roman"/>
                <w:color w:val="000000"/>
                <w:kern w:val="0"/>
                <w:sz w:val="24"/>
                <w:lang w:bidi="ar"/>
              </w:rPr>
              <w:br w:type="textWrapping"/>
            </w:r>
            <w:r>
              <w:rPr>
                <w:rFonts w:ascii="Times New Roman" w:hAnsi="Times New Roman"/>
                <w:color w:val="000000"/>
                <w:kern w:val="0"/>
                <w:sz w:val="24"/>
                <w:lang w:bidi="ar"/>
              </w:rPr>
              <w:t>制作数量</w:t>
            </w:r>
          </w:p>
        </w:tc>
        <w:tc>
          <w:tcPr>
            <w:tcW w:w="1271"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本年新</w:t>
            </w:r>
            <w:r>
              <w:rPr>
                <w:rFonts w:ascii="Times New Roman" w:hAnsi="Times New Roman"/>
                <w:color w:val="000000"/>
                <w:kern w:val="0"/>
                <w:sz w:val="24"/>
                <w:lang w:bidi="ar"/>
              </w:rPr>
              <w:br w:type="textWrapping"/>
            </w:r>
            <w:r>
              <w:rPr>
                <w:rFonts w:ascii="Times New Roman" w:hAnsi="Times New Roman"/>
                <w:color w:val="000000"/>
                <w:kern w:val="0"/>
                <w:sz w:val="24"/>
                <w:lang w:bidi="ar"/>
              </w:rPr>
              <w:t>公开数量</w:t>
            </w:r>
          </w:p>
        </w:tc>
        <w:tc>
          <w:tcPr>
            <w:tcW w:w="2199" w:type="dxa"/>
            <w:tcBorders>
              <w:top w:val="nil"/>
              <w:left w:val="nil"/>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对外公开总数量</w:t>
            </w:r>
          </w:p>
        </w:tc>
      </w:tr>
      <w:tr>
        <w:tblPrEx>
          <w:tblCellMar>
            <w:top w:w="0" w:type="dxa"/>
            <w:left w:w="108" w:type="dxa"/>
            <w:bottom w:w="0" w:type="dxa"/>
            <w:right w:w="108" w:type="dxa"/>
          </w:tblCellMar>
        </w:tblPrEx>
        <w:trPr>
          <w:trHeight w:val="523" w:hRule="atLeast"/>
          <w:jc w:val="center"/>
        </w:trPr>
        <w:tc>
          <w:tcPr>
            <w:tcW w:w="2698" w:type="dxa"/>
            <w:tcBorders>
              <w:top w:val="single" w:color="auto" w:sz="4" w:space="0"/>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规章</w:t>
            </w:r>
          </w:p>
        </w:tc>
        <w:tc>
          <w:tcPr>
            <w:tcW w:w="2290" w:type="dxa"/>
            <w:tcBorders>
              <w:top w:val="single" w:color="auto" w:sz="4" w:space="0"/>
              <w:left w:val="single" w:color="auto" w:sz="4" w:space="0"/>
              <w:bottom w:val="single" w:color="auto" w:sz="4" w:space="0"/>
              <w:right w:val="single" w:color="auto" w:sz="4" w:space="0"/>
            </w:tcBorders>
            <w:noWrap/>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c>
          <w:tcPr>
            <w:tcW w:w="2199" w:type="dxa"/>
            <w:tcBorders>
              <w:top w:val="single" w:color="auto" w:sz="4" w:space="0"/>
              <w:left w:val="single" w:color="auto" w:sz="4" w:space="0"/>
              <w:bottom w:val="single" w:color="auto" w:sz="4" w:space="0"/>
              <w:right w:val="single" w:color="auto" w:sz="4" w:space="0"/>
            </w:tcBorders>
            <w:noWrap/>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r>
      <w:tr>
        <w:tblPrEx>
          <w:tblCellMar>
            <w:top w:w="0" w:type="dxa"/>
            <w:left w:w="108" w:type="dxa"/>
            <w:bottom w:w="0" w:type="dxa"/>
            <w:right w:w="108" w:type="dxa"/>
          </w:tblCellMar>
        </w:tblPrEx>
        <w:trPr>
          <w:trHeight w:val="471" w:hRule="atLeast"/>
          <w:jc w:val="center"/>
        </w:trPr>
        <w:tc>
          <w:tcPr>
            <w:tcW w:w="2698" w:type="dxa"/>
            <w:tcBorders>
              <w:top w:val="single" w:color="auto" w:sz="4" w:space="0"/>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规范性文件</w:t>
            </w:r>
          </w:p>
        </w:tc>
        <w:tc>
          <w:tcPr>
            <w:tcW w:w="2290" w:type="dxa"/>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c>
          <w:tcPr>
            <w:tcW w:w="1271"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c>
          <w:tcPr>
            <w:tcW w:w="2199" w:type="dxa"/>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kern w:val="0"/>
                <w:sz w:val="24"/>
                <w:lang w:val="en-US" w:eastAsia="zh-CN" w:bidi="ar"/>
              </w:rPr>
              <w:t>0</w:t>
            </w:r>
          </w:p>
        </w:tc>
      </w:tr>
      <w:tr>
        <w:tblPrEx>
          <w:tblCellMar>
            <w:top w:w="0" w:type="dxa"/>
            <w:left w:w="108" w:type="dxa"/>
            <w:bottom w:w="0" w:type="dxa"/>
            <w:right w:w="108" w:type="dxa"/>
          </w:tblCellMar>
        </w:tblPrEx>
        <w:trPr>
          <w:trHeight w:val="480" w:hRule="atLeast"/>
          <w:jc w:val="center"/>
        </w:trPr>
        <w:tc>
          <w:tcPr>
            <w:tcW w:w="8458"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第二十条第（五）项</w:t>
            </w:r>
          </w:p>
        </w:tc>
      </w:tr>
      <w:tr>
        <w:tblPrEx>
          <w:tblCellMar>
            <w:top w:w="0" w:type="dxa"/>
            <w:left w:w="108" w:type="dxa"/>
            <w:bottom w:w="0" w:type="dxa"/>
            <w:right w:w="108" w:type="dxa"/>
          </w:tblCellMar>
        </w:tblPrEx>
        <w:trPr>
          <w:trHeight w:val="634"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信息内容</w:t>
            </w:r>
          </w:p>
        </w:tc>
        <w:tc>
          <w:tcPr>
            <w:tcW w:w="5760" w:type="dxa"/>
            <w:gridSpan w:val="3"/>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kern w:val="0"/>
                <w:sz w:val="24"/>
                <w:lang w:eastAsia="zh-CN" w:bidi="ar"/>
              </w:rPr>
              <w:t>本年</w:t>
            </w:r>
            <w:r>
              <w:rPr>
                <w:rFonts w:ascii="Times New Roman" w:hAnsi="Times New Roman"/>
                <w:color w:val="000000"/>
                <w:kern w:val="0"/>
                <w:sz w:val="24"/>
                <w:lang w:bidi="ar"/>
              </w:rPr>
              <w:t>处理决定数量</w:t>
            </w:r>
          </w:p>
        </w:tc>
      </w:tr>
      <w:tr>
        <w:tblPrEx>
          <w:tblCellMar>
            <w:top w:w="0" w:type="dxa"/>
            <w:left w:w="108" w:type="dxa"/>
            <w:bottom w:w="0" w:type="dxa"/>
            <w:right w:w="108" w:type="dxa"/>
          </w:tblCellMar>
        </w:tblPrEx>
        <w:trPr>
          <w:trHeight w:val="528"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行政许可</w:t>
            </w:r>
          </w:p>
        </w:tc>
        <w:tc>
          <w:tcPr>
            <w:tcW w:w="5760" w:type="dxa"/>
            <w:gridSpan w:val="3"/>
            <w:tcBorders>
              <w:top w:val="nil"/>
              <w:left w:val="nil"/>
              <w:bottom w:val="single" w:color="auto" w:sz="4" w:space="0"/>
              <w:right w:val="single" w:color="auto" w:sz="4" w:space="0"/>
            </w:tcBorders>
            <w:noWrap/>
            <w:vAlign w:val="center"/>
          </w:tcPr>
          <w:p>
            <w:pPr>
              <w:widowControl/>
              <w:spacing w:afterAutospacing="1" w:line="30" w:lineRule="atLeast"/>
              <w:jc w:val="center"/>
              <w:rPr>
                <w:rFonts w:hint="default"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8</w:t>
            </w:r>
          </w:p>
        </w:tc>
      </w:tr>
      <w:tr>
        <w:tblPrEx>
          <w:tblCellMar>
            <w:top w:w="0" w:type="dxa"/>
            <w:left w:w="108" w:type="dxa"/>
            <w:bottom w:w="0" w:type="dxa"/>
            <w:right w:w="108" w:type="dxa"/>
          </w:tblCellMar>
        </w:tblPrEx>
        <w:trPr>
          <w:trHeight w:val="406" w:hRule="atLeast"/>
          <w:jc w:val="center"/>
        </w:trPr>
        <w:tc>
          <w:tcPr>
            <w:tcW w:w="8458"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第二十条第（六）项</w:t>
            </w:r>
          </w:p>
        </w:tc>
      </w:tr>
      <w:tr>
        <w:tblPrEx>
          <w:tblCellMar>
            <w:top w:w="0" w:type="dxa"/>
            <w:left w:w="108" w:type="dxa"/>
            <w:bottom w:w="0" w:type="dxa"/>
            <w:right w:w="108" w:type="dxa"/>
          </w:tblCellMar>
        </w:tblPrEx>
        <w:trPr>
          <w:trHeight w:val="634"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信息内容</w:t>
            </w:r>
          </w:p>
        </w:tc>
        <w:tc>
          <w:tcPr>
            <w:tcW w:w="5760" w:type="dxa"/>
            <w:gridSpan w:val="3"/>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kern w:val="0"/>
                <w:sz w:val="24"/>
                <w:lang w:eastAsia="zh-CN" w:bidi="ar"/>
              </w:rPr>
              <w:t>本年</w:t>
            </w:r>
            <w:r>
              <w:rPr>
                <w:rFonts w:ascii="Times New Roman" w:hAnsi="Times New Roman"/>
                <w:color w:val="000000"/>
                <w:kern w:val="0"/>
                <w:sz w:val="24"/>
                <w:lang w:bidi="ar"/>
              </w:rPr>
              <w:t>处理决定数量</w:t>
            </w:r>
          </w:p>
        </w:tc>
      </w:tr>
      <w:tr>
        <w:tblPrEx>
          <w:tblCellMar>
            <w:top w:w="0" w:type="dxa"/>
            <w:left w:w="108" w:type="dxa"/>
            <w:bottom w:w="0" w:type="dxa"/>
            <w:right w:w="108" w:type="dxa"/>
          </w:tblCellMar>
        </w:tblPrEx>
        <w:trPr>
          <w:trHeight w:val="430"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行政处罚</w:t>
            </w:r>
          </w:p>
        </w:tc>
        <w:tc>
          <w:tcPr>
            <w:tcW w:w="5760" w:type="dxa"/>
            <w:gridSpan w:val="3"/>
            <w:tcBorders>
              <w:top w:val="single" w:color="auto" w:sz="4" w:space="0"/>
              <w:left w:val="nil"/>
              <w:bottom w:val="single" w:color="auto" w:sz="4" w:space="0"/>
              <w:right w:val="single" w:color="auto" w:sz="4" w:space="0"/>
            </w:tcBorders>
            <w:noWrap/>
            <w:vAlign w:val="center"/>
          </w:tcPr>
          <w:p>
            <w:pPr>
              <w:widowControl/>
              <w:spacing w:afterAutospacing="1" w:line="30" w:lineRule="atLeast"/>
              <w:jc w:val="center"/>
              <w:rPr>
                <w:rFonts w:hint="default"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0</w:t>
            </w:r>
          </w:p>
        </w:tc>
      </w:tr>
      <w:tr>
        <w:tblPrEx>
          <w:tblCellMar>
            <w:top w:w="0" w:type="dxa"/>
            <w:left w:w="108" w:type="dxa"/>
            <w:bottom w:w="0" w:type="dxa"/>
            <w:right w:w="108" w:type="dxa"/>
          </w:tblCellMar>
        </w:tblPrEx>
        <w:trPr>
          <w:trHeight w:val="409"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行政强制</w:t>
            </w:r>
          </w:p>
        </w:tc>
        <w:tc>
          <w:tcPr>
            <w:tcW w:w="5760" w:type="dxa"/>
            <w:gridSpan w:val="3"/>
            <w:tcBorders>
              <w:top w:val="nil"/>
              <w:left w:val="nil"/>
              <w:bottom w:val="single" w:color="auto" w:sz="4" w:space="0"/>
              <w:right w:val="single" w:color="auto" w:sz="4" w:space="0"/>
            </w:tcBorders>
            <w:noWrap/>
            <w:vAlign w:val="center"/>
          </w:tcPr>
          <w:p>
            <w:pPr>
              <w:widowControl/>
              <w:spacing w:afterAutospacing="1" w:line="30" w:lineRule="atLeast"/>
              <w:jc w:val="center"/>
              <w:rPr>
                <w:rFonts w:hint="default"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0</w:t>
            </w:r>
          </w:p>
        </w:tc>
      </w:tr>
      <w:tr>
        <w:tblPrEx>
          <w:tblCellMar>
            <w:top w:w="0" w:type="dxa"/>
            <w:left w:w="108" w:type="dxa"/>
            <w:bottom w:w="0" w:type="dxa"/>
            <w:right w:w="108" w:type="dxa"/>
          </w:tblCellMar>
        </w:tblPrEx>
        <w:trPr>
          <w:trHeight w:val="474" w:hRule="atLeast"/>
          <w:jc w:val="center"/>
        </w:trPr>
        <w:tc>
          <w:tcPr>
            <w:tcW w:w="8458"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第二十条第（八）项</w:t>
            </w:r>
          </w:p>
        </w:tc>
      </w:tr>
      <w:tr>
        <w:tblPrEx>
          <w:tblCellMar>
            <w:top w:w="0" w:type="dxa"/>
            <w:left w:w="108" w:type="dxa"/>
            <w:bottom w:w="0" w:type="dxa"/>
            <w:right w:w="108" w:type="dxa"/>
          </w:tblCellMar>
        </w:tblPrEx>
        <w:trPr>
          <w:trHeight w:val="270"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kern w:val="0"/>
                <w:sz w:val="24"/>
                <w:lang w:bidi="ar"/>
              </w:rPr>
              <w:t>信息内容</w:t>
            </w:r>
          </w:p>
        </w:tc>
        <w:tc>
          <w:tcPr>
            <w:tcW w:w="5760" w:type="dxa"/>
            <w:gridSpan w:val="3"/>
            <w:tcBorders>
              <w:top w:val="nil"/>
              <w:left w:val="nil"/>
              <w:bottom w:val="single" w:color="auto" w:sz="4" w:space="0"/>
              <w:right w:val="single" w:color="000000" w:sz="4" w:space="0"/>
            </w:tcBorders>
            <w:noWrap/>
            <w:vAlign w:val="center"/>
          </w:tcPr>
          <w:p>
            <w:pPr>
              <w:widowControl/>
              <w:spacing w:afterAutospacing="1" w:line="30" w:lineRule="atLeast"/>
              <w:jc w:val="center"/>
              <w:rPr>
                <w:rFonts w:hint="eastAsia" w:ascii="Times New Roman" w:hAnsi="Times New Roman" w:eastAsiaTheme="minorEastAsia"/>
                <w:color w:val="000000"/>
                <w:sz w:val="24"/>
                <w:lang w:eastAsia="zh-CN"/>
              </w:rPr>
            </w:pPr>
            <w:r>
              <w:rPr>
                <w:rFonts w:ascii="Times New Roman" w:hAnsi="Times New Roman"/>
                <w:color w:val="000000"/>
                <w:kern w:val="0"/>
                <w:sz w:val="24"/>
                <w:lang w:bidi="ar"/>
              </w:rPr>
              <w:t>本年</w:t>
            </w:r>
            <w:r>
              <w:rPr>
                <w:rFonts w:hint="eastAsia" w:ascii="Times New Roman" w:hAnsi="Times New Roman"/>
                <w:color w:val="000000"/>
                <w:kern w:val="0"/>
                <w:sz w:val="24"/>
                <w:lang w:eastAsia="zh-CN" w:bidi="ar"/>
              </w:rPr>
              <w:t>收费金额（单位：万元）</w:t>
            </w:r>
          </w:p>
        </w:tc>
      </w:tr>
      <w:tr>
        <w:tblPrEx>
          <w:tblCellMar>
            <w:top w:w="0" w:type="dxa"/>
            <w:left w:w="108" w:type="dxa"/>
            <w:bottom w:w="0" w:type="dxa"/>
            <w:right w:w="108" w:type="dxa"/>
          </w:tblCellMar>
        </w:tblPrEx>
        <w:trPr>
          <w:trHeight w:val="416" w:hRule="atLeast"/>
          <w:jc w:val="center"/>
        </w:trPr>
        <w:tc>
          <w:tcPr>
            <w:tcW w:w="2698" w:type="dxa"/>
            <w:tcBorders>
              <w:top w:val="nil"/>
              <w:left w:val="single" w:color="auto" w:sz="4" w:space="0"/>
              <w:bottom w:val="single" w:color="auto" w:sz="4" w:space="0"/>
              <w:right w:val="single" w:color="auto" w:sz="4" w:space="0"/>
            </w:tcBorders>
            <w:noWrap/>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kern w:val="0"/>
                <w:sz w:val="24"/>
                <w:lang w:bidi="ar"/>
              </w:rPr>
              <w:t>行政事业性收费</w:t>
            </w:r>
          </w:p>
        </w:tc>
        <w:tc>
          <w:tcPr>
            <w:tcW w:w="5760" w:type="dxa"/>
            <w:gridSpan w:val="3"/>
            <w:tcBorders>
              <w:top w:val="nil"/>
              <w:left w:val="nil"/>
              <w:bottom w:val="single" w:color="auto" w:sz="4" w:space="0"/>
              <w:right w:val="single" w:color="000000" w:sz="4" w:space="0"/>
            </w:tcBorders>
            <w:noWrap/>
            <w:vAlign w:val="center"/>
          </w:tcPr>
          <w:p>
            <w:pPr>
              <w:widowControl/>
              <w:spacing w:afterAutospacing="1" w:line="30" w:lineRule="atLeast"/>
              <w:jc w:val="center"/>
              <w:rPr>
                <w:rFonts w:hint="eastAsia" w:ascii="Times New Roman" w:hAnsi="Times New Roman" w:eastAsiaTheme="minorEastAsia"/>
                <w:color w:val="000000"/>
                <w:sz w:val="24"/>
                <w:lang w:val="en-US" w:eastAsia="zh-CN"/>
              </w:rPr>
            </w:pPr>
            <w:r>
              <w:rPr>
                <w:rFonts w:hint="eastAsia" w:ascii="Times New Roman" w:hAnsi="Times New Roman"/>
                <w:color w:val="000000"/>
                <w:sz w:val="24"/>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481" w:leftChars="0" w:right="0" w:rightChars="0"/>
        <w:textAlignment w:val="top"/>
        <w:rPr>
          <w:rStyle w:val="5"/>
          <w:rFonts w:hint="default" w:ascii="Arial" w:hAnsi="Arial" w:cs="Arial"/>
          <w:i w:val="0"/>
          <w:caps w:val="0"/>
          <w:color w:val="000000"/>
          <w:spacing w:val="0"/>
          <w:sz w:val="24"/>
          <w:szCs w:val="24"/>
          <w:shd w:val="clear" w:fill="FFFFFF"/>
        </w:rPr>
      </w:pPr>
    </w:p>
    <w:p>
      <w:pPr>
        <w:pStyle w:val="2"/>
        <w:widowControl/>
        <w:spacing w:line="432" w:lineRule="auto"/>
        <w:jc w:val="left"/>
        <w:rPr>
          <w:rFonts w:ascii="Times New Roman" w:hAnsi="Times New Roman" w:eastAsia="黑体"/>
          <w:color w:val="000000"/>
          <w:sz w:val="32"/>
          <w:szCs w:val="32"/>
        </w:rPr>
      </w:pPr>
      <w:r>
        <w:rPr>
          <w:rStyle w:val="5"/>
          <w:rFonts w:hint="default" w:ascii="Arial" w:hAnsi="Arial" w:cs="Arial"/>
          <w:i w:val="0"/>
          <w:caps w:val="0"/>
          <w:color w:val="000000"/>
          <w:spacing w:val="0"/>
          <w:sz w:val="24"/>
          <w:szCs w:val="24"/>
          <w:shd w:val="clear" w:fill="FFFFFF"/>
        </w:rPr>
        <w:t>　</w:t>
      </w:r>
      <w:r>
        <w:rPr>
          <w:rFonts w:ascii="Times New Roman" w:hAnsi="Times New Roman" w:eastAsia="黑体"/>
          <w:color w:val="000000"/>
          <w:sz w:val="32"/>
          <w:szCs w:val="32"/>
        </w:rPr>
        <w:t>三、收到和处理政府信息公开申请情况</w:t>
      </w: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057"/>
        <w:gridCol w:w="3"/>
        <w:gridCol w:w="2720"/>
        <w:gridCol w:w="592"/>
        <w:gridCol w:w="705"/>
        <w:gridCol w:w="735"/>
        <w:gridCol w:w="743"/>
        <w:gridCol w:w="780"/>
        <w:gridCol w:w="42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（本列数据的勾稽关系为：第一项加第二项之和，等于第三项加第四项之和）</w:t>
            </w:r>
          </w:p>
        </w:tc>
        <w:tc>
          <w:tcPr>
            <w:tcW w:w="4365" w:type="dxa"/>
            <w:gridSpan w:val="7"/>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592" w:type="dxa"/>
            <w:vMerge w:val="restart"/>
            <w:tcBorders>
              <w:top w:val="nil"/>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自然人</w:t>
            </w:r>
          </w:p>
        </w:tc>
        <w:tc>
          <w:tcPr>
            <w:tcW w:w="3383" w:type="dxa"/>
            <w:gridSpan w:val="5"/>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法人或其他组织</w:t>
            </w:r>
          </w:p>
        </w:tc>
        <w:tc>
          <w:tcPr>
            <w:tcW w:w="390" w:type="dxa"/>
            <w:vMerge w:val="restart"/>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592"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商业企业</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科研机构</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社会公益组织</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法律服务机构</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其他</w:t>
            </w:r>
          </w:p>
        </w:tc>
        <w:tc>
          <w:tcPr>
            <w:tcW w:w="390" w:type="dxa"/>
            <w:vMerge w:val="continue"/>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sz w:val="24"/>
                <w:lang w:bidi="ar"/>
              </w:rPr>
              <w:t>一、本年新收政府信息公开申请数量</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sz w:val="24"/>
                <w:lang w:bidi="ar"/>
              </w:rPr>
              <w:t>二、上年结转政府信息公开申请数量</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restart"/>
            <w:tcBorders>
              <w:top w:val="nil"/>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ascii="Times New Roman" w:hAnsi="Times New Roman"/>
                <w:color w:val="000000"/>
                <w:sz w:val="24"/>
                <w:lang w:bidi="ar"/>
              </w:rPr>
              <w:t>三、本年度办理结果</w:t>
            </w:r>
          </w:p>
        </w:tc>
        <w:tc>
          <w:tcPr>
            <w:tcW w:w="3780" w:type="dxa"/>
            <w:gridSpan w:val="3"/>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（一）予以公开</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3780" w:type="dxa"/>
            <w:gridSpan w:val="3"/>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（二）部分公开（区分处理的，只计这一情形，不计其他情形）</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restart"/>
            <w:tcBorders>
              <w:top w:val="nil"/>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（三）不予公开</w:t>
            </w: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1.属于国家秘密</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2.其他法律行政法规禁止公开</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3.危及“三安全一稳定”</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4.保护第三方合法权益</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5.属于三类内部事务信息</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6.属于四类过程性信息</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7.属于行政执法案卷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8.属于行政查询事项</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restart"/>
            <w:tcBorders>
              <w:top w:val="nil"/>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（四）无法提供</w:t>
            </w: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1.本机关不掌握相关政府信息</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2.没有现成信息需要另行制作</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3.补正后申请内容仍不明确</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restart"/>
            <w:tcBorders>
              <w:top w:val="nil"/>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（五）不予处理</w:t>
            </w: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1.信访举报投诉类申请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2.重复申请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3.要求提供公开出版物</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4.无正当理由大量反复申请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57"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 w:val="24"/>
              </w:rPr>
            </w:pPr>
          </w:p>
        </w:tc>
        <w:tc>
          <w:tcPr>
            <w:tcW w:w="2723" w:type="dxa"/>
            <w:gridSpan w:val="2"/>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5.要求行政机关确认或重新出具已获取信息</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olor w:val="000000"/>
                <w:sz w:val="24"/>
                <w:lang w:eastAsia="zh-CN"/>
              </w:rPr>
            </w:pPr>
            <w:r>
              <w:rPr>
                <w:rFonts w:hint="eastAsia" w:ascii="Times New Roman" w:hAnsi="Times New Roman"/>
                <w:color w:val="000000"/>
                <w:sz w:val="24"/>
                <w:lang w:eastAsia="zh-CN"/>
              </w:rPr>
              <w:t>申请人</w:t>
            </w:r>
          </w:p>
        </w:tc>
        <w:tc>
          <w:tcPr>
            <w:tcW w:w="1060" w:type="dxa"/>
            <w:gridSpan w:val="2"/>
            <w:vMerge w:val="restart"/>
            <w:tcBorders>
              <w:top w:val="single" w:color="auto" w:sz="4" w:space="0"/>
              <w:left w:val="nil"/>
              <w:right w:val="single" w:color="auto" w:sz="4" w:space="0"/>
            </w:tcBorders>
            <w:noWrap w:val="0"/>
            <w:vAlign w:val="center"/>
          </w:tcPr>
          <w:p>
            <w:pPr>
              <w:widowControl/>
              <w:spacing w:afterAutospacing="1" w:line="30" w:lineRule="atLeast"/>
              <w:jc w:val="left"/>
              <w:rPr>
                <w:rFonts w:hint="eastAsia" w:ascii="Times New Roman" w:hAnsi="Times New Roman" w:eastAsia="宋体"/>
                <w:color w:val="000000"/>
                <w:sz w:val="24"/>
                <w:lang w:eastAsia="zh-CN"/>
              </w:rPr>
            </w:pPr>
            <w:r>
              <w:rPr>
                <w:rFonts w:hint="eastAsia" w:ascii="Times New Roman" w:hAnsi="Times New Roman" w:eastAsia="楷体"/>
                <w:color w:val="000000"/>
                <w:sz w:val="24"/>
                <w:lang w:eastAsia="zh-CN" w:bidi="ar"/>
              </w:rPr>
              <w:t>（六）其他事项</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hint="eastAsia" w:ascii="Times New Roman" w:hAnsi="Times New Roman" w:eastAsia="宋体"/>
                <w:color w:val="000000"/>
                <w:sz w:val="24"/>
                <w:lang w:val="en-US" w:eastAsia="zh-CN"/>
              </w:rPr>
            </w:pPr>
            <w:r>
              <w:rPr>
                <w:rFonts w:hint="eastAsia" w:ascii="Times New Roman" w:hAnsi="Times New Roman" w:eastAsia="楷体"/>
                <w:color w:val="000000"/>
                <w:sz w:val="24"/>
                <w:lang w:val="en-US" w:eastAsia="zh-CN" w:bidi="ar"/>
              </w:rPr>
              <w:t>1、申请人无正当理由预期不补正、行政机关不再处理其政府信息公开申请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60" w:type="dxa"/>
            <w:gridSpan w:val="2"/>
            <w:vMerge w:val="continue"/>
            <w:tcBorders>
              <w:left w:val="nil"/>
              <w:right w:val="single" w:color="auto" w:sz="4" w:space="0"/>
            </w:tcBorders>
            <w:noWrap w:val="0"/>
            <w:vAlign w:val="center"/>
          </w:tcPr>
          <w:p>
            <w:pPr>
              <w:widowControl/>
              <w:spacing w:afterAutospacing="1" w:line="30" w:lineRule="atLeast"/>
              <w:jc w:val="left"/>
              <w:rPr>
                <w:rFonts w:ascii="Times New Roman" w:hAnsi="Times New Roman" w:eastAsia="楷体"/>
                <w:color w:val="000000"/>
                <w:sz w:val="24"/>
                <w:lang w:bidi="ar"/>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hint="eastAsia" w:ascii="Times New Roman" w:hAnsi="Times New Roman" w:eastAsia="楷体"/>
                <w:color w:val="000000"/>
                <w:sz w:val="24"/>
                <w:lang w:val="en-US" w:eastAsia="zh-CN" w:bidi="ar"/>
              </w:rPr>
            </w:pPr>
            <w:r>
              <w:rPr>
                <w:rFonts w:hint="eastAsia" w:ascii="Times New Roman" w:hAnsi="Times New Roman" w:eastAsia="楷体"/>
                <w:color w:val="000000"/>
                <w:sz w:val="24"/>
                <w:lang w:val="en-US" w:eastAsia="zh-CN" w:bidi="ar"/>
              </w:rPr>
              <w:t>2、申请人逾期未按收费通知要求缴纳费用、行政机关不再处理其政府信息公开申请</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1060" w:type="dxa"/>
            <w:gridSpan w:val="2"/>
            <w:vMerge w:val="continue"/>
            <w:tcBorders>
              <w:left w:val="nil"/>
              <w:bottom w:val="single" w:color="auto" w:sz="4" w:space="0"/>
              <w:right w:val="single" w:color="auto" w:sz="4" w:space="0"/>
            </w:tcBorders>
            <w:noWrap w:val="0"/>
            <w:vAlign w:val="center"/>
          </w:tcPr>
          <w:p>
            <w:pPr>
              <w:widowControl/>
              <w:spacing w:afterAutospacing="1" w:line="30" w:lineRule="atLeast"/>
              <w:jc w:val="left"/>
              <w:rPr>
                <w:rFonts w:hint="eastAsia" w:ascii="Times New Roman" w:hAnsi="Times New Roman" w:eastAsia="楷体"/>
                <w:color w:val="000000"/>
                <w:sz w:val="24"/>
                <w:lang w:eastAsia="zh-CN" w:bidi="ar"/>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hint="eastAsia" w:ascii="Times New Roman" w:hAnsi="Times New Roman" w:eastAsia="楷体"/>
                <w:color w:val="000000"/>
                <w:sz w:val="24"/>
                <w:lang w:val="en-US" w:eastAsia="zh-CN" w:bidi="ar"/>
              </w:rPr>
            </w:pPr>
            <w:r>
              <w:rPr>
                <w:rFonts w:hint="eastAsia" w:ascii="Times New Roman" w:hAnsi="Times New Roman" w:eastAsia="楷体"/>
                <w:color w:val="000000"/>
                <w:sz w:val="24"/>
                <w:lang w:val="en-US" w:eastAsia="zh-CN" w:bidi="ar"/>
              </w:rPr>
              <w:t>3、其他</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 xml:space="preserve"> 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color w:val="000000"/>
                <w:sz w:val="24"/>
                <w:lang w:val="en-US" w:eastAsia="zh-CN" w:bidi="ar"/>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 w:val="24"/>
              </w:rPr>
            </w:pPr>
          </w:p>
        </w:tc>
        <w:tc>
          <w:tcPr>
            <w:tcW w:w="3780" w:type="dxa"/>
            <w:gridSpan w:val="3"/>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eastAsia="楷体"/>
                <w:color w:val="000000"/>
                <w:sz w:val="24"/>
                <w:lang w:bidi="ar"/>
              </w:rPr>
              <w:t>（七）总计</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 xml:space="preserve"> 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left"/>
              <w:rPr>
                <w:rFonts w:ascii="Times New Roman" w:hAnsi="Times New Roman"/>
                <w:color w:val="000000"/>
                <w:sz w:val="24"/>
              </w:rPr>
            </w:pPr>
            <w:r>
              <w:rPr>
                <w:rFonts w:ascii="Times New Roman" w:hAnsi="Times New Roman"/>
                <w:color w:val="000000"/>
                <w:sz w:val="24"/>
                <w:lang w:bidi="ar"/>
              </w:rPr>
              <w:t>四、结转下年度继续办理</w:t>
            </w:r>
          </w:p>
        </w:tc>
        <w:tc>
          <w:tcPr>
            <w:tcW w:w="592"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 xml:space="preserve"> 0</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bidi="ar"/>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42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sz w:val="24"/>
              </w:rPr>
            </w:pPr>
            <w:r>
              <w:rPr>
                <w:rFonts w:hint="eastAsia" w:ascii="Times New Roman" w:hAnsi="Times New Roman"/>
                <w:color w:val="000000"/>
                <w:sz w:val="24"/>
                <w:lang w:val="en-US" w:eastAsia="zh-CN" w:bidi="ar"/>
              </w:rPr>
              <w:t>0</w:t>
            </w:r>
          </w:p>
        </w:tc>
        <w:tc>
          <w:tcPr>
            <w:tcW w:w="390"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rPr>
              <w:t>0</w:t>
            </w:r>
          </w:p>
        </w:tc>
      </w:tr>
    </w:tbl>
    <w:p>
      <w:pPr>
        <w:pStyle w:val="2"/>
        <w:widowControl/>
        <w:spacing w:line="432" w:lineRule="auto"/>
        <w:jc w:val="both"/>
        <w:rPr>
          <w:rFonts w:ascii="Times New Roman" w:hAnsi="Times New Roman" w:eastAsia="黑体"/>
          <w:color w:val="000000"/>
          <w:sz w:val="32"/>
          <w:szCs w:val="32"/>
        </w:rPr>
      </w:pPr>
      <w:r>
        <w:rPr>
          <w:rFonts w:ascii="Times New Roman" w:hAnsi="Times New Roman" w:eastAsia="黑体"/>
          <w:color w:val="000000"/>
          <w:sz w:val="32"/>
          <w:szCs w:val="32"/>
        </w:rPr>
        <w:t>四、政府信息公开行政复议、行政诉讼情况</w:t>
      </w:r>
    </w:p>
    <w:tbl>
      <w:tblPr>
        <w:tblStyle w:val="3"/>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95"/>
        <w:gridCol w:w="387"/>
        <w:gridCol w:w="435"/>
        <w:gridCol w:w="405"/>
        <w:gridCol w:w="510"/>
        <w:gridCol w:w="735"/>
        <w:gridCol w:w="495"/>
        <w:gridCol w:w="540"/>
        <w:gridCol w:w="510"/>
        <w:gridCol w:w="585"/>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行政复议</w:t>
            </w:r>
          </w:p>
        </w:tc>
        <w:tc>
          <w:tcPr>
            <w:tcW w:w="5235" w:type="dxa"/>
            <w:gridSpan w:val="10"/>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结果维持</w:t>
            </w:r>
          </w:p>
        </w:tc>
        <w:tc>
          <w:tcPr>
            <w:tcW w:w="604" w:type="dxa"/>
            <w:vMerge w:val="restart"/>
            <w:tcBorders>
              <w:top w:val="nil"/>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尚未审结</w:t>
            </w:r>
          </w:p>
        </w:tc>
        <w:tc>
          <w:tcPr>
            <w:tcW w:w="695" w:type="dxa"/>
            <w:vMerge w:val="restart"/>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总计</w:t>
            </w:r>
          </w:p>
        </w:tc>
        <w:tc>
          <w:tcPr>
            <w:tcW w:w="2472" w:type="dxa"/>
            <w:gridSpan w:val="5"/>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未经复议直接起诉</w:t>
            </w:r>
          </w:p>
        </w:tc>
        <w:tc>
          <w:tcPr>
            <w:tcW w:w="2763" w:type="dxa"/>
            <w:gridSpan w:val="5"/>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Times New Roman" w:hAnsi="Times New Roman"/>
                <w:color w:val="00000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color w:val="00000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color w:val="000000"/>
                <w:szCs w:val="21"/>
              </w:rPr>
            </w:pPr>
          </w:p>
        </w:tc>
        <w:tc>
          <w:tcPr>
            <w:tcW w:w="695" w:type="dxa"/>
            <w:vMerge w:val="continue"/>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color w:val="000000"/>
                <w:szCs w:val="21"/>
              </w:rPr>
            </w:pPr>
          </w:p>
        </w:tc>
        <w:tc>
          <w:tcPr>
            <w:tcW w:w="387"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结果维持</w:t>
            </w:r>
          </w:p>
        </w:tc>
        <w:tc>
          <w:tcPr>
            <w:tcW w:w="4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结果纠正</w:t>
            </w:r>
          </w:p>
        </w:tc>
        <w:tc>
          <w:tcPr>
            <w:tcW w:w="4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其他结果</w:t>
            </w:r>
          </w:p>
        </w:tc>
        <w:tc>
          <w:tcPr>
            <w:tcW w:w="51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尚未审结</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kern w:val="0"/>
                <w:sz w:val="20"/>
                <w:szCs w:val="20"/>
                <w:lang w:bidi="ar"/>
              </w:rPr>
              <w:t>总计</w:t>
            </w:r>
          </w:p>
        </w:tc>
        <w:tc>
          <w:tcPr>
            <w:tcW w:w="49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结果维持</w:t>
            </w:r>
          </w:p>
        </w:tc>
        <w:tc>
          <w:tcPr>
            <w:tcW w:w="54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结果纠正</w:t>
            </w:r>
          </w:p>
        </w:tc>
        <w:tc>
          <w:tcPr>
            <w:tcW w:w="51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kern w:val="0"/>
                <w:sz w:val="20"/>
                <w:szCs w:val="20"/>
                <w:lang w:bidi="ar"/>
              </w:rPr>
              <w:t>其他结果</w:t>
            </w:r>
          </w:p>
        </w:tc>
        <w:tc>
          <w:tcPr>
            <w:tcW w:w="58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sz w:val="20"/>
                <w:szCs w:val="20"/>
                <w:lang w:bidi="ar"/>
              </w:rPr>
              <w:t>尚未审结</w:t>
            </w:r>
          </w:p>
        </w:tc>
        <w:tc>
          <w:tcPr>
            <w:tcW w:w="633"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ascii="Times New Roman" w:hAnsi="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hint="eastAsia" w:ascii="Times New Roman" w:hAnsi="Times New Roman"/>
                <w:color w:val="000000"/>
                <w:sz w:val="20"/>
                <w:szCs w:val="20"/>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69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387"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4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hint="eastAsia" w:ascii="Times New Roman" w:hAnsi="Times New Roman"/>
                <w:color w:val="000000"/>
                <w:sz w:val="20"/>
                <w:szCs w:val="20"/>
                <w:lang w:val="en-US" w:eastAsia="zh-CN" w:bidi="ar"/>
              </w:rPr>
              <w:t>0</w:t>
            </w:r>
          </w:p>
        </w:tc>
        <w:tc>
          <w:tcPr>
            <w:tcW w:w="40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51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73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kern w:val="0"/>
                <w:sz w:val="20"/>
                <w:szCs w:val="20"/>
                <w:lang w:val="en-US" w:eastAsia="zh-CN" w:bidi="ar"/>
              </w:rPr>
              <w:t>0</w:t>
            </w:r>
          </w:p>
        </w:tc>
        <w:tc>
          <w:tcPr>
            <w:tcW w:w="49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54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sz w:val="20"/>
                <w:szCs w:val="20"/>
                <w:lang w:val="en-US" w:eastAsia="zh-CN" w:bidi="ar"/>
              </w:rPr>
              <w:t>0</w:t>
            </w:r>
          </w:p>
        </w:tc>
        <w:tc>
          <w:tcPr>
            <w:tcW w:w="510"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hint="eastAsia" w:ascii="Times New Roman" w:hAnsi="Times New Roman" w:eastAsia="宋体"/>
                <w:color w:val="000000"/>
                <w:lang w:val="en-US" w:eastAsia="zh-CN"/>
              </w:rPr>
            </w:pPr>
            <w:r>
              <w:rPr>
                <w:rFonts w:hint="eastAsia" w:ascii="Times New Roman" w:hAnsi="Times New Roman"/>
                <w:color w:val="000000"/>
                <w:kern w:val="0"/>
                <w:sz w:val="20"/>
                <w:szCs w:val="20"/>
                <w:lang w:val="en-US" w:eastAsia="zh-CN" w:bidi="ar"/>
              </w:rPr>
              <w:t>0</w:t>
            </w:r>
          </w:p>
        </w:tc>
        <w:tc>
          <w:tcPr>
            <w:tcW w:w="585" w:type="dxa"/>
            <w:tcBorders>
              <w:top w:val="single" w:color="auto" w:sz="4" w:space="0"/>
              <w:left w:val="nil"/>
              <w:bottom w:val="single" w:color="auto" w:sz="4" w:space="0"/>
              <w:right w:val="single" w:color="auto" w:sz="4" w:space="0"/>
            </w:tcBorders>
            <w:noWrap w:val="0"/>
            <w:vAlign w:val="center"/>
          </w:tcPr>
          <w:p>
            <w:pPr>
              <w:widowControl/>
              <w:spacing w:afterAutospacing="1" w:line="30" w:lineRule="atLeast"/>
              <w:jc w:val="center"/>
              <w:rPr>
                <w:rFonts w:ascii="Times New Roman" w:hAnsi="Times New Roman"/>
                <w:color w:val="000000"/>
              </w:rPr>
            </w:pPr>
            <w:r>
              <w:rPr>
                <w:rFonts w:hint="eastAsia" w:ascii="Times New Roman" w:hAnsi="Times New Roman"/>
                <w:color w:val="000000"/>
                <w:sz w:val="20"/>
                <w:szCs w:val="20"/>
                <w:lang w:val="en-US" w:eastAsia="zh-CN" w:bidi="ar"/>
              </w:rPr>
              <w:t>0</w:t>
            </w:r>
          </w:p>
        </w:tc>
        <w:tc>
          <w:tcPr>
            <w:tcW w:w="63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0</w:t>
            </w:r>
          </w:p>
        </w:tc>
      </w:tr>
    </w:tbl>
    <w:p>
      <w:pPr>
        <w:widowControl/>
        <w:spacing w:line="432" w:lineRule="auto"/>
        <w:jc w:val="center"/>
        <w:rPr>
          <w:rFonts w:ascii="Times New Roman" w:hAnsi="Times New Roman"/>
          <w:color w:val="000000"/>
          <w:sz w:val="30"/>
          <w:szCs w:val="30"/>
        </w:rPr>
      </w:pPr>
    </w:p>
    <w:p>
      <w:pPr>
        <w:pStyle w:val="2"/>
        <w:widowControl/>
        <w:spacing w:line="432" w:lineRule="auto"/>
        <w:ind w:firstLine="579" w:firstLineChars="181"/>
        <w:jc w:val="both"/>
        <w:rPr>
          <w:rFonts w:ascii="Times New Roman" w:hAnsi="Times New Roman" w:eastAsia="黑体"/>
          <w:color w:val="000000"/>
          <w:sz w:val="32"/>
          <w:szCs w:val="32"/>
        </w:rPr>
      </w:pPr>
      <w:r>
        <w:rPr>
          <w:rFonts w:ascii="Times New Roman" w:hAnsi="Times New Roman" w:eastAsia="黑体"/>
          <w:color w:val="000000"/>
          <w:sz w:val="32"/>
          <w:szCs w:val="32"/>
        </w:rPr>
        <w:t>五、存在的主要问题及改进情况</w:t>
      </w:r>
    </w:p>
    <w:p>
      <w:pPr>
        <w:pStyle w:val="2"/>
        <w:widowControl/>
        <w:spacing w:line="432" w:lineRule="auto"/>
        <w:ind w:firstLine="579" w:firstLineChars="181"/>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初以来，由于人员变动，具体工作人员对业务不熟练，致使掌握信息公开工作底数不清，公开信息不及时。通过单位健全信息公开领导小组，实行领导负责、专人落实制度，另一方面，通过以老带新，对照信息公开工作要求，明确工作流程职责，并定期对具体负责人员开展培训，确保信息公开及时、准确。</w:t>
      </w:r>
    </w:p>
    <w:p>
      <w:pPr>
        <w:pStyle w:val="2"/>
        <w:widowControl/>
        <w:spacing w:line="432" w:lineRule="auto"/>
        <w:ind w:firstLine="579" w:firstLineChars="181"/>
        <w:jc w:val="both"/>
        <w:rPr>
          <w:rFonts w:ascii="Times New Roman" w:hAnsi="Times New Roman" w:eastAsia="黑体"/>
          <w:color w:val="000000"/>
          <w:sz w:val="32"/>
          <w:szCs w:val="32"/>
        </w:rPr>
      </w:pPr>
      <w:r>
        <w:rPr>
          <w:rFonts w:ascii="Times New Roman" w:hAnsi="Times New Roman" w:eastAsia="黑体"/>
          <w:color w:val="000000"/>
          <w:sz w:val="32"/>
          <w:szCs w:val="32"/>
        </w:rPr>
        <w:t>六、其他需要报告的事项</w:t>
      </w:r>
    </w:p>
    <w:p>
      <w:pPr>
        <w:pStyle w:val="2"/>
        <w:widowControl/>
        <w:spacing w:line="432" w:lineRule="auto"/>
        <w:ind w:firstLine="579" w:firstLineChars="181"/>
        <w:jc w:val="both"/>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en-US" w:eastAsia="zh-CN"/>
        </w:rPr>
        <w:t>1、依据《政府信息公开信息处理费管理办法》，我局未收取信息处理费。</w:t>
      </w:r>
    </w:p>
    <w:p>
      <w:pPr>
        <w:pStyle w:val="2"/>
        <w:widowControl/>
        <w:spacing w:line="432" w:lineRule="auto"/>
        <w:ind w:firstLine="579" w:firstLineChars="181"/>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2、经排查，我局依托县人民政府网站发布信息，无政务新媒体。</w:t>
      </w:r>
    </w:p>
    <w:p>
      <w:pPr>
        <w:pStyle w:val="2"/>
        <w:widowControl/>
        <w:spacing w:line="432" w:lineRule="auto"/>
        <w:ind w:firstLine="579" w:firstLineChars="181"/>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3、政策解读专家库建立情况。按照县政务公开办公室要求，我局建立了政府解读专家库，及时在网站其他事项发布信息，为群众解读生态环保政策及法律法规。</w:t>
      </w:r>
    </w:p>
    <w:p>
      <w:pPr>
        <w:pStyle w:val="2"/>
        <w:widowControl/>
        <w:spacing w:line="432" w:lineRule="auto"/>
        <w:ind w:firstLine="579" w:firstLineChars="181"/>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4、本报告所列数据的统计时限为2022年1月1日至2022</w:t>
      </w:r>
      <w:bookmarkStart w:id="0" w:name="_GoBack"/>
      <w:bookmarkEnd w:id="0"/>
      <w:r>
        <w:rPr>
          <w:rFonts w:hint="eastAsia" w:ascii="仿宋_GB2312" w:hAnsi="仿宋_GB2312" w:eastAsia="仿宋_GB2312" w:cs="仿宋_GB2312"/>
          <w:color w:val="000000"/>
          <w:sz w:val="32"/>
          <w:szCs w:val="32"/>
          <w:lang w:val="en-US" w:eastAsia="zh-CN"/>
        </w:rPr>
        <w:t>年12月31日。</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C1CE8"/>
    <w:multiLevelType w:val="singleLevel"/>
    <w:tmpl w:val="BE0C1CE8"/>
    <w:lvl w:ilvl="0" w:tentative="0">
      <w:start w:val="1"/>
      <w:numFmt w:val="chineseCounting"/>
      <w:suff w:val="nothing"/>
      <w:lvlText w:val="（%1）"/>
      <w:lvlJc w:val="left"/>
      <w:rPr>
        <w:rFonts w:hint="eastAsia"/>
      </w:rPr>
    </w:lvl>
  </w:abstractNum>
  <w:abstractNum w:abstractNumId="1">
    <w:nsid w:val="18DD23B7"/>
    <w:multiLevelType w:val="singleLevel"/>
    <w:tmpl w:val="18DD23B7"/>
    <w:lvl w:ilvl="0" w:tentative="0">
      <w:start w:val="2"/>
      <w:numFmt w:val="chineseCounting"/>
      <w:suff w:val="nothing"/>
      <w:lvlText w:val="%1、"/>
      <w:lvlJc w:val="left"/>
      <w:pPr>
        <w:ind w:left="481"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73D5"/>
    <w:rsid w:val="02CE2509"/>
    <w:rsid w:val="1FEF4C78"/>
    <w:rsid w:val="20390841"/>
    <w:rsid w:val="2449303C"/>
    <w:rsid w:val="245F2B11"/>
    <w:rsid w:val="2BC86968"/>
    <w:rsid w:val="2C5F2F0E"/>
    <w:rsid w:val="2CD2244A"/>
    <w:rsid w:val="2E4565A3"/>
    <w:rsid w:val="2F8F53B5"/>
    <w:rsid w:val="303844EE"/>
    <w:rsid w:val="3C550193"/>
    <w:rsid w:val="486C38AB"/>
    <w:rsid w:val="4E2353F5"/>
    <w:rsid w:val="52566DA4"/>
    <w:rsid w:val="5ACB4DC7"/>
    <w:rsid w:val="5B5C0902"/>
    <w:rsid w:val="5B791B54"/>
    <w:rsid w:val="5C6F4B59"/>
    <w:rsid w:val="5F8352FC"/>
    <w:rsid w:val="60C678AB"/>
    <w:rsid w:val="63EE2C6C"/>
    <w:rsid w:val="65D421E7"/>
    <w:rsid w:val="66A8126E"/>
    <w:rsid w:val="6E9A005C"/>
    <w:rsid w:val="74BC02C8"/>
    <w:rsid w:val="78733AED"/>
    <w:rsid w:val="7DFC7ED3"/>
    <w:rsid w:val="9B7F5FED"/>
    <w:rsid w:val="DFF9C152"/>
    <w:rsid w:val="E7F33FB6"/>
    <w:rsid w:val="EFFF37E3"/>
    <w:rsid w:val="F9FEDEE7"/>
    <w:rsid w:val="FDC6E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2022-01-11T09:05:00Z</dcterms:created>
  <dc:creator>Administrator</dc:creator>
  <cp:lastModifiedBy>lenovo</cp:lastModifiedBy>
  <cp:lastPrinted>2022-01-13T08:42:00Z</cp:lastPrinted>
  <dcterms:modified xsi:type="dcterms:W3CDTF">2023-11-09T15:10:07Z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